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13E0D" w14:textId="77777777" w:rsidR="00F11DA6" w:rsidRDefault="00F11DA6">
      <w:pPr>
        <w:spacing w:line="240" w:lineRule="auto"/>
      </w:pPr>
    </w:p>
    <w:tbl>
      <w:tblPr>
        <w:tblStyle w:val="a"/>
        <w:tblW w:w="14385"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3540"/>
        <w:gridCol w:w="6945"/>
      </w:tblGrid>
      <w:tr w:rsidR="00F11DA6" w14:paraId="38064E00" w14:textId="77777777">
        <w:trPr>
          <w:trHeight w:val="465"/>
        </w:trPr>
        <w:tc>
          <w:tcPr>
            <w:tcW w:w="3900" w:type="dxa"/>
            <w:shd w:val="clear" w:color="auto" w:fill="C9DAF8"/>
            <w:tcMar>
              <w:top w:w="100" w:type="dxa"/>
              <w:left w:w="100" w:type="dxa"/>
              <w:bottom w:w="100" w:type="dxa"/>
              <w:right w:w="100" w:type="dxa"/>
            </w:tcMar>
          </w:tcPr>
          <w:p w14:paraId="5676781A" w14:textId="77777777" w:rsidR="00F11DA6" w:rsidRDefault="002F223E">
            <w:pPr>
              <w:widowControl w:val="0"/>
              <w:pBdr>
                <w:top w:val="nil"/>
                <w:left w:val="nil"/>
                <w:bottom w:val="nil"/>
                <w:right w:val="nil"/>
                <w:between w:val="nil"/>
              </w:pBdr>
              <w:spacing w:line="240" w:lineRule="auto"/>
              <w:jc w:val="center"/>
              <w:rPr>
                <w:b/>
                <w:sz w:val="21"/>
                <w:szCs w:val="21"/>
              </w:rPr>
            </w:pPr>
            <w:r>
              <w:rPr>
                <w:b/>
                <w:sz w:val="21"/>
                <w:szCs w:val="21"/>
              </w:rPr>
              <w:t>Benefit</w:t>
            </w:r>
          </w:p>
        </w:tc>
        <w:tc>
          <w:tcPr>
            <w:tcW w:w="3540" w:type="dxa"/>
            <w:shd w:val="clear" w:color="auto" w:fill="C9DAF8"/>
            <w:tcMar>
              <w:top w:w="100" w:type="dxa"/>
              <w:left w:w="100" w:type="dxa"/>
              <w:bottom w:w="100" w:type="dxa"/>
              <w:right w:w="100" w:type="dxa"/>
            </w:tcMar>
          </w:tcPr>
          <w:p w14:paraId="19EA4F32" w14:textId="77777777" w:rsidR="00F11DA6" w:rsidRDefault="002F223E">
            <w:pPr>
              <w:widowControl w:val="0"/>
              <w:pBdr>
                <w:top w:val="nil"/>
                <w:left w:val="nil"/>
                <w:bottom w:val="nil"/>
                <w:right w:val="nil"/>
                <w:between w:val="nil"/>
              </w:pBdr>
              <w:spacing w:line="240" w:lineRule="auto"/>
              <w:jc w:val="center"/>
              <w:rPr>
                <w:b/>
                <w:sz w:val="21"/>
                <w:szCs w:val="21"/>
              </w:rPr>
            </w:pPr>
            <w:r>
              <w:rPr>
                <w:b/>
                <w:sz w:val="21"/>
                <w:szCs w:val="21"/>
              </w:rPr>
              <w:t>What Happens When You Leave</w:t>
            </w:r>
          </w:p>
        </w:tc>
        <w:tc>
          <w:tcPr>
            <w:tcW w:w="6945" w:type="dxa"/>
            <w:shd w:val="clear" w:color="auto" w:fill="C9DAF8"/>
            <w:tcMar>
              <w:top w:w="100" w:type="dxa"/>
              <w:left w:w="100" w:type="dxa"/>
              <w:bottom w:w="100" w:type="dxa"/>
              <w:right w:w="100" w:type="dxa"/>
            </w:tcMar>
          </w:tcPr>
          <w:p w14:paraId="4CECEB28" w14:textId="77777777" w:rsidR="00F11DA6" w:rsidRDefault="002F223E">
            <w:pPr>
              <w:widowControl w:val="0"/>
              <w:pBdr>
                <w:top w:val="nil"/>
                <w:left w:val="nil"/>
                <w:bottom w:val="nil"/>
                <w:right w:val="nil"/>
                <w:between w:val="nil"/>
              </w:pBdr>
              <w:spacing w:line="240" w:lineRule="auto"/>
              <w:jc w:val="center"/>
              <w:rPr>
                <w:b/>
                <w:sz w:val="21"/>
                <w:szCs w:val="21"/>
              </w:rPr>
            </w:pPr>
            <w:r>
              <w:rPr>
                <w:b/>
                <w:sz w:val="21"/>
                <w:szCs w:val="21"/>
              </w:rPr>
              <w:t>Actions You Need to Take</w:t>
            </w:r>
          </w:p>
        </w:tc>
      </w:tr>
      <w:tr w:rsidR="00F11DA6" w14:paraId="32CCCDB2" w14:textId="77777777" w:rsidTr="00E1058C">
        <w:trPr>
          <w:trHeight w:val="1279"/>
        </w:trPr>
        <w:tc>
          <w:tcPr>
            <w:tcW w:w="3900" w:type="dxa"/>
            <w:shd w:val="clear" w:color="auto" w:fill="auto"/>
            <w:tcMar>
              <w:top w:w="100" w:type="dxa"/>
              <w:left w:w="100" w:type="dxa"/>
              <w:bottom w:w="100" w:type="dxa"/>
              <w:right w:w="100" w:type="dxa"/>
            </w:tcMar>
          </w:tcPr>
          <w:p w14:paraId="64EB2220" w14:textId="77777777" w:rsidR="00F11DA6" w:rsidRDefault="002F223E">
            <w:pPr>
              <w:widowControl w:val="0"/>
              <w:pBdr>
                <w:top w:val="nil"/>
                <w:left w:val="nil"/>
                <w:bottom w:val="nil"/>
                <w:right w:val="nil"/>
                <w:between w:val="nil"/>
              </w:pBdr>
              <w:spacing w:line="240" w:lineRule="auto"/>
              <w:jc w:val="center"/>
              <w:rPr>
                <w:b/>
                <w:sz w:val="18"/>
                <w:szCs w:val="18"/>
              </w:rPr>
            </w:pPr>
            <w:r>
              <w:rPr>
                <w:b/>
                <w:sz w:val="18"/>
                <w:szCs w:val="18"/>
              </w:rPr>
              <w:t xml:space="preserve">Medical, Vision, Dental </w:t>
            </w:r>
          </w:p>
        </w:tc>
        <w:tc>
          <w:tcPr>
            <w:tcW w:w="3540" w:type="dxa"/>
            <w:shd w:val="clear" w:color="auto" w:fill="auto"/>
            <w:tcMar>
              <w:top w:w="100" w:type="dxa"/>
              <w:left w:w="100" w:type="dxa"/>
              <w:bottom w:w="100" w:type="dxa"/>
              <w:right w:w="100" w:type="dxa"/>
            </w:tcMar>
          </w:tcPr>
          <w:p w14:paraId="2B891472" w14:textId="77777777" w:rsidR="00F11DA6" w:rsidRDefault="002F223E">
            <w:pPr>
              <w:widowControl w:val="0"/>
              <w:pBdr>
                <w:top w:val="nil"/>
                <w:left w:val="nil"/>
                <w:bottom w:val="nil"/>
                <w:right w:val="nil"/>
                <w:between w:val="nil"/>
              </w:pBdr>
              <w:spacing w:line="240" w:lineRule="auto"/>
              <w:jc w:val="center"/>
              <w:rPr>
                <w:sz w:val="18"/>
                <w:szCs w:val="18"/>
              </w:rPr>
            </w:pPr>
            <w:r>
              <w:rPr>
                <w:sz w:val="18"/>
                <w:szCs w:val="18"/>
              </w:rPr>
              <w:t>Coverage ends</w:t>
            </w:r>
          </w:p>
        </w:tc>
        <w:tc>
          <w:tcPr>
            <w:tcW w:w="6945" w:type="dxa"/>
            <w:shd w:val="clear" w:color="auto" w:fill="auto"/>
            <w:tcMar>
              <w:top w:w="100" w:type="dxa"/>
              <w:left w:w="100" w:type="dxa"/>
              <w:bottom w:w="100" w:type="dxa"/>
              <w:right w:w="100" w:type="dxa"/>
            </w:tcMar>
          </w:tcPr>
          <w:p w14:paraId="44E225B1" w14:textId="77777777" w:rsidR="00F11DA6" w:rsidRDefault="002F223E">
            <w:pPr>
              <w:spacing w:line="240" w:lineRule="auto"/>
              <w:rPr>
                <w:b/>
                <w:sz w:val="18"/>
                <w:szCs w:val="18"/>
              </w:rPr>
            </w:pPr>
            <w:r>
              <w:rPr>
                <w:sz w:val="18"/>
                <w:szCs w:val="18"/>
              </w:rPr>
              <w:t xml:space="preserve">You can continue your medical, dental and vision coverage under the </w:t>
            </w:r>
            <w:r>
              <w:rPr>
                <w:sz w:val="18"/>
                <w:szCs w:val="18"/>
              </w:rPr>
              <w:t xml:space="preserve">Consolidated Omnibus Budget Reconciliation Act of 1985 (COBRA) </w:t>
            </w:r>
            <w:r>
              <w:rPr>
                <w:sz w:val="18"/>
                <w:szCs w:val="18"/>
                <w:highlight w:val="yellow"/>
              </w:rPr>
              <w:t>[Link to &gt; Life Events Page &gt; Work or Life Changes Section &gt; Cobra Coverage Section</w:t>
            </w:r>
            <w:r>
              <w:rPr>
                <w:sz w:val="18"/>
                <w:szCs w:val="18"/>
              </w:rPr>
              <w:t>] for up to 18 months (and in some cases up to 36 months). Approximately 14 days after your employment ends, a</w:t>
            </w:r>
            <w:r>
              <w:rPr>
                <w:sz w:val="18"/>
                <w:szCs w:val="18"/>
              </w:rPr>
              <w:t xml:space="preserve"> COBRA continuation notice will be mailed to you. To continue your coverage through COBRA, you must enroll by the deadline on your COBRA election form.</w:t>
            </w:r>
          </w:p>
        </w:tc>
      </w:tr>
      <w:tr w:rsidR="00F11DA6" w14:paraId="674CB5FC" w14:textId="77777777">
        <w:tc>
          <w:tcPr>
            <w:tcW w:w="3900" w:type="dxa"/>
            <w:shd w:val="clear" w:color="auto" w:fill="auto"/>
            <w:tcMar>
              <w:top w:w="100" w:type="dxa"/>
              <w:left w:w="100" w:type="dxa"/>
              <w:bottom w:w="100" w:type="dxa"/>
              <w:right w:w="100" w:type="dxa"/>
            </w:tcMar>
          </w:tcPr>
          <w:p w14:paraId="75FBE9B2" w14:textId="77777777" w:rsidR="00F11DA6" w:rsidRDefault="002F223E">
            <w:pPr>
              <w:widowControl w:val="0"/>
              <w:pBdr>
                <w:top w:val="nil"/>
                <w:left w:val="nil"/>
                <w:bottom w:val="nil"/>
                <w:right w:val="nil"/>
                <w:between w:val="nil"/>
              </w:pBdr>
              <w:spacing w:line="240" w:lineRule="auto"/>
              <w:jc w:val="center"/>
              <w:rPr>
                <w:b/>
                <w:sz w:val="18"/>
                <w:szCs w:val="18"/>
              </w:rPr>
            </w:pPr>
            <w:r>
              <w:rPr>
                <w:b/>
                <w:sz w:val="18"/>
                <w:szCs w:val="18"/>
              </w:rPr>
              <w:t>Health Care Flexible Spending Account (FSA)</w:t>
            </w:r>
          </w:p>
        </w:tc>
        <w:tc>
          <w:tcPr>
            <w:tcW w:w="3540" w:type="dxa"/>
            <w:shd w:val="clear" w:color="auto" w:fill="auto"/>
            <w:tcMar>
              <w:top w:w="100" w:type="dxa"/>
              <w:left w:w="100" w:type="dxa"/>
              <w:bottom w:w="100" w:type="dxa"/>
              <w:right w:w="100" w:type="dxa"/>
            </w:tcMar>
          </w:tcPr>
          <w:p w14:paraId="5C414F2B" w14:textId="77777777" w:rsidR="00F11DA6" w:rsidRDefault="002F223E">
            <w:pPr>
              <w:widowControl w:val="0"/>
              <w:pBdr>
                <w:top w:val="nil"/>
                <w:left w:val="nil"/>
                <w:bottom w:val="nil"/>
                <w:right w:val="nil"/>
                <w:between w:val="nil"/>
              </w:pBdr>
              <w:spacing w:line="240" w:lineRule="auto"/>
              <w:jc w:val="center"/>
              <w:rPr>
                <w:sz w:val="18"/>
                <w:szCs w:val="18"/>
              </w:rPr>
            </w:pPr>
            <w:r>
              <w:rPr>
                <w:sz w:val="18"/>
                <w:szCs w:val="18"/>
              </w:rPr>
              <w:t>Coverage Ends</w:t>
            </w:r>
          </w:p>
        </w:tc>
        <w:tc>
          <w:tcPr>
            <w:tcW w:w="6945" w:type="dxa"/>
            <w:shd w:val="clear" w:color="auto" w:fill="auto"/>
            <w:tcMar>
              <w:top w:w="100" w:type="dxa"/>
              <w:left w:w="100" w:type="dxa"/>
              <w:bottom w:w="100" w:type="dxa"/>
              <w:right w:w="100" w:type="dxa"/>
            </w:tcMar>
          </w:tcPr>
          <w:p w14:paraId="5087080D" w14:textId="77777777" w:rsidR="00F11DA6" w:rsidRDefault="002F223E">
            <w:pPr>
              <w:spacing w:line="240" w:lineRule="auto"/>
              <w:rPr>
                <w:b/>
                <w:sz w:val="18"/>
                <w:szCs w:val="18"/>
              </w:rPr>
            </w:pPr>
            <w:r>
              <w:rPr>
                <w:sz w:val="18"/>
                <w:szCs w:val="18"/>
              </w:rPr>
              <w:t>You can continue your participation in the Health Care FSA through COBRA, but only through the end of the calendar year in which your employment with PetSmart ends. You can continue to submit claims for eligible expenses incurred through midnight on the da</w:t>
            </w:r>
            <w:r>
              <w:rPr>
                <w:sz w:val="18"/>
                <w:szCs w:val="18"/>
              </w:rPr>
              <w:t>te your employment ended. Claims for eligible expenses must be submitted by March 31 of the following year. To continue your Health Care FSA participation through COBRA for the rest of the calendar year, you must enroll by the deadline on your COBRA electi</w:t>
            </w:r>
            <w:r>
              <w:rPr>
                <w:sz w:val="18"/>
                <w:szCs w:val="18"/>
              </w:rPr>
              <w:t>on form.</w:t>
            </w:r>
          </w:p>
        </w:tc>
      </w:tr>
      <w:tr w:rsidR="00F11DA6" w14:paraId="2A89A446" w14:textId="77777777">
        <w:trPr>
          <w:trHeight w:val="855"/>
        </w:trPr>
        <w:tc>
          <w:tcPr>
            <w:tcW w:w="3900" w:type="dxa"/>
            <w:shd w:val="clear" w:color="auto" w:fill="auto"/>
            <w:tcMar>
              <w:top w:w="100" w:type="dxa"/>
              <w:left w:w="100" w:type="dxa"/>
              <w:bottom w:w="100" w:type="dxa"/>
              <w:right w:w="100" w:type="dxa"/>
            </w:tcMar>
          </w:tcPr>
          <w:p w14:paraId="04EE6788" w14:textId="77777777" w:rsidR="00F11DA6" w:rsidRDefault="002F223E">
            <w:pPr>
              <w:widowControl w:val="0"/>
              <w:pBdr>
                <w:top w:val="nil"/>
                <w:left w:val="nil"/>
                <w:bottom w:val="nil"/>
                <w:right w:val="nil"/>
                <w:between w:val="nil"/>
              </w:pBdr>
              <w:spacing w:line="240" w:lineRule="auto"/>
              <w:jc w:val="center"/>
              <w:rPr>
                <w:b/>
                <w:sz w:val="18"/>
                <w:szCs w:val="18"/>
              </w:rPr>
            </w:pPr>
            <w:r>
              <w:rPr>
                <w:b/>
                <w:sz w:val="18"/>
                <w:szCs w:val="18"/>
              </w:rPr>
              <w:t>Dependent Day Care Flexible Spending Account (FSA)</w:t>
            </w:r>
          </w:p>
        </w:tc>
        <w:tc>
          <w:tcPr>
            <w:tcW w:w="3540" w:type="dxa"/>
            <w:shd w:val="clear" w:color="auto" w:fill="auto"/>
            <w:tcMar>
              <w:top w:w="100" w:type="dxa"/>
              <w:left w:w="100" w:type="dxa"/>
              <w:bottom w:w="100" w:type="dxa"/>
              <w:right w:w="100" w:type="dxa"/>
            </w:tcMar>
          </w:tcPr>
          <w:p w14:paraId="49067DDC" w14:textId="77777777" w:rsidR="00F11DA6" w:rsidRDefault="002F223E">
            <w:pPr>
              <w:widowControl w:val="0"/>
              <w:pBdr>
                <w:top w:val="nil"/>
                <w:left w:val="nil"/>
                <w:bottom w:val="nil"/>
                <w:right w:val="nil"/>
                <w:between w:val="nil"/>
              </w:pBdr>
              <w:spacing w:line="240" w:lineRule="auto"/>
              <w:jc w:val="center"/>
              <w:rPr>
                <w:sz w:val="18"/>
                <w:szCs w:val="18"/>
              </w:rPr>
            </w:pPr>
            <w:r>
              <w:rPr>
                <w:sz w:val="18"/>
                <w:szCs w:val="18"/>
              </w:rPr>
              <w:t>Coverage ends</w:t>
            </w:r>
          </w:p>
        </w:tc>
        <w:tc>
          <w:tcPr>
            <w:tcW w:w="6945" w:type="dxa"/>
            <w:shd w:val="clear" w:color="auto" w:fill="auto"/>
            <w:tcMar>
              <w:top w:w="100" w:type="dxa"/>
              <w:left w:w="100" w:type="dxa"/>
              <w:bottom w:w="100" w:type="dxa"/>
              <w:right w:w="100" w:type="dxa"/>
            </w:tcMar>
          </w:tcPr>
          <w:p w14:paraId="19173645" w14:textId="77777777" w:rsidR="00F11DA6" w:rsidRDefault="002F223E">
            <w:pPr>
              <w:spacing w:line="240" w:lineRule="auto"/>
              <w:rPr>
                <w:b/>
                <w:sz w:val="18"/>
                <w:szCs w:val="18"/>
              </w:rPr>
            </w:pPr>
            <w:r>
              <w:rPr>
                <w:sz w:val="18"/>
                <w:szCs w:val="18"/>
              </w:rPr>
              <w:t>You can continue to submit claims for eligible expenses incurred through midnight on the date your employment ended. Claims for eligible expenses must be submitted by March 31 of the following year.</w:t>
            </w:r>
          </w:p>
        </w:tc>
      </w:tr>
      <w:tr w:rsidR="00F11DA6" w14:paraId="2296E126" w14:textId="77777777">
        <w:trPr>
          <w:trHeight w:val="533"/>
        </w:trPr>
        <w:tc>
          <w:tcPr>
            <w:tcW w:w="3900" w:type="dxa"/>
            <w:shd w:val="clear" w:color="auto" w:fill="auto"/>
            <w:tcMar>
              <w:top w:w="100" w:type="dxa"/>
              <w:left w:w="100" w:type="dxa"/>
              <w:bottom w:w="100" w:type="dxa"/>
              <w:right w:w="100" w:type="dxa"/>
            </w:tcMar>
          </w:tcPr>
          <w:p w14:paraId="7D6FD589" w14:textId="77777777" w:rsidR="00F11DA6" w:rsidRDefault="002F223E">
            <w:pPr>
              <w:widowControl w:val="0"/>
              <w:pBdr>
                <w:top w:val="nil"/>
                <w:left w:val="nil"/>
                <w:bottom w:val="nil"/>
                <w:right w:val="nil"/>
                <w:between w:val="nil"/>
              </w:pBdr>
              <w:spacing w:line="240" w:lineRule="auto"/>
              <w:jc w:val="center"/>
              <w:rPr>
                <w:b/>
                <w:sz w:val="18"/>
                <w:szCs w:val="18"/>
              </w:rPr>
            </w:pPr>
            <w:r>
              <w:rPr>
                <w:b/>
                <w:sz w:val="18"/>
                <w:szCs w:val="18"/>
              </w:rPr>
              <w:t xml:space="preserve">Basic Life Insurance </w:t>
            </w:r>
          </w:p>
        </w:tc>
        <w:tc>
          <w:tcPr>
            <w:tcW w:w="3540" w:type="dxa"/>
            <w:shd w:val="clear" w:color="auto" w:fill="auto"/>
            <w:tcMar>
              <w:top w:w="100" w:type="dxa"/>
              <w:left w:w="100" w:type="dxa"/>
              <w:bottom w:w="100" w:type="dxa"/>
              <w:right w:w="100" w:type="dxa"/>
            </w:tcMar>
          </w:tcPr>
          <w:p w14:paraId="465FED3E" w14:textId="77777777" w:rsidR="00F11DA6" w:rsidRDefault="002F223E">
            <w:pPr>
              <w:widowControl w:val="0"/>
              <w:pBdr>
                <w:top w:val="nil"/>
                <w:left w:val="nil"/>
                <w:bottom w:val="nil"/>
                <w:right w:val="nil"/>
                <w:between w:val="nil"/>
              </w:pBdr>
              <w:spacing w:line="240" w:lineRule="auto"/>
              <w:jc w:val="center"/>
              <w:rPr>
                <w:sz w:val="18"/>
                <w:szCs w:val="18"/>
              </w:rPr>
            </w:pPr>
            <w:r>
              <w:rPr>
                <w:sz w:val="18"/>
                <w:szCs w:val="18"/>
              </w:rPr>
              <w:t>Coverage ends</w:t>
            </w:r>
          </w:p>
        </w:tc>
        <w:tc>
          <w:tcPr>
            <w:tcW w:w="6945" w:type="dxa"/>
            <w:shd w:val="clear" w:color="auto" w:fill="auto"/>
            <w:tcMar>
              <w:top w:w="100" w:type="dxa"/>
              <w:left w:w="100" w:type="dxa"/>
              <w:bottom w:w="100" w:type="dxa"/>
              <w:right w:w="100" w:type="dxa"/>
            </w:tcMar>
          </w:tcPr>
          <w:p w14:paraId="691D42C1" w14:textId="77777777" w:rsidR="00F11DA6" w:rsidRDefault="002F223E">
            <w:pPr>
              <w:spacing w:line="240" w:lineRule="auto"/>
              <w:rPr>
                <w:b/>
                <w:sz w:val="18"/>
                <w:szCs w:val="18"/>
              </w:rPr>
            </w:pPr>
            <w:r>
              <w:rPr>
                <w:sz w:val="18"/>
                <w:szCs w:val="18"/>
              </w:rPr>
              <w:t>You can convert your basic life insurance to an individual policy. Contact the Benefits team for information about converting your basic life insurance.</w:t>
            </w:r>
          </w:p>
        </w:tc>
      </w:tr>
      <w:tr w:rsidR="00F11DA6" w14:paraId="5576E15D" w14:textId="77777777">
        <w:trPr>
          <w:trHeight w:val="770"/>
        </w:trPr>
        <w:tc>
          <w:tcPr>
            <w:tcW w:w="3900" w:type="dxa"/>
            <w:shd w:val="clear" w:color="auto" w:fill="auto"/>
            <w:tcMar>
              <w:top w:w="100" w:type="dxa"/>
              <w:left w:w="100" w:type="dxa"/>
              <w:bottom w:w="100" w:type="dxa"/>
              <w:right w:w="100" w:type="dxa"/>
            </w:tcMar>
          </w:tcPr>
          <w:p w14:paraId="11482C06" w14:textId="77777777" w:rsidR="00F11DA6" w:rsidRDefault="002F223E">
            <w:pPr>
              <w:spacing w:line="240" w:lineRule="auto"/>
              <w:jc w:val="center"/>
              <w:rPr>
                <w:b/>
                <w:sz w:val="18"/>
                <w:szCs w:val="18"/>
              </w:rPr>
            </w:pPr>
            <w:r>
              <w:rPr>
                <w:b/>
                <w:sz w:val="18"/>
                <w:szCs w:val="18"/>
              </w:rPr>
              <w:t>Additional Life Insurance and Accidental Death &amp; Dismemberment (AD&amp;D) Insurance</w:t>
            </w:r>
          </w:p>
        </w:tc>
        <w:tc>
          <w:tcPr>
            <w:tcW w:w="3540" w:type="dxa"/>
            <w:shd w:val="clear" w:color="auto" w:fill="auto"/>
            <w:tcMar>
              <w:top w:w="100" w:type="dxa"/>
              <w:left w:w="100" w:type="dxa"/>
              <w:bottom w:w="100" w:type="dxa"/>
              <w:right w:w="100" w:type="dxa"/>
            </w:tcMar>
          </w:tcPr>
          <w:p w14:paraId="18CDA505" w14:textId="77777777" w:rsidR="00F11DA6" w:rsidRDefault="002F223E">
            <w:pPr>
              <w:widowControl w:val="0"/>
              <w:pBdr>
                <w:top w:val="nil"/>
                <w:left w:val="nil"/>
                <w:bottom w:val="nil"/>
                <w:right w:val="nil"/>
                <w:between w:val="nil"/>
              </w:pBdr>
              <w:spacing w:line="240" w:lineRule="auto"/>
              <w:jc w:val="center"/>
              <w:rPr>
                <w:sz w:val="18"/>
                <w:szCs w:val="18"/>
              </w:rPr>
            </w:pPr>
            <w:r>
              <w:rPr>
                <w:sz w:val="18"/>
                <w:szCs w:val="18"/>
              </w:rPr>
              <w:t>Coverage ends</w:t>
            </w:r>
          </w:p>
        </w:tc>
        <w:tc>
          <w:tcPr>
            <w:tcW w:w="6945" w:type="dxa"/>
            <w:shd w:val="clear" w:color="auto" w:fill="auto"/>
            <w:tcMar>
              <w:top w:w="100" w:type="dxa"/>
              <w:left w:w="100" w:type="dxa"/>
              <w:bottom w:w="100" w:type="dxa"/>
              <w:right w:w="100" w:type="dxa"/>
            </w:tcMar>
          </w:tcPr>
          <w:p w14:paraId="24406531" w14:textId="77777777" w:rsidR="00F11DA6" w:rsidRDefault="002F223E">
            <w:pPr>
              <w:spacing w:line="240" w:lineRule="auto"/>
              <w:rPr>
                <w:b/>
                <w:sz w:val="18"/>
                <w:szCs w:val="18"/>
              </w:rPr>
            </w:pPr>
            <w:r>
              <w:rPr>
                <w:sz w:val="18"/>
                <w:szCs w:val="18"/>
              </w:rPr>
              <w:t>You can continue your additional life insurance at group rates. Contact the Benefits team for information about continuing your additional life insurance.</w:t>
            </w:r>
          </w:p>
        </w:tc>
      </w:tr>
      <w:tr w:rsidR="00F11DA6" w14:paraId="51650551" w14:textId="77777777">
        <w:tc>
          <w:tcPr>
            <w:tcW w:w="3900" w:type="dxa"/>
            <w:shd w:val="clear" w:color="auto" w:fill="auto"/>
            <w:tcMar>
              <w:top w:w="100" w:type="dxa"/>
              <w:left w:w="100" w:type="dxa"/>
              <w:bottom w:w="100" w:type="dxa"/>
              <w:right w:w="100" w:type="dxa"/>
            </w:tcMar>
          </w:tcPr>
          <w:p w14:paraId="4CB0A173" w14:textId="77777777" w:rsidR="00F11DA6" w:rsidRDefault="002F223E">
            <w:pPr>
              <w:widowControl w:val="0"/>
              <w:pBdr>
                <w:top w:val="nil"/>
                <w:left w:val="nil"/>
                <w:bottom w:val="nil"/>
                <w:right w:val="nil"/>
                <w:between w:val="nil"/>
              </w:pBdr>
              <w:spacing w:line="240" w:lineRule="auto"/>
              <w:jc w:val="center"/>
              <w:rPr>
                <w:b/>
                <w:sz w:val="18"/>
                <w:szCs w:val="18"/>
              </w:rPr>
            </w:pPr>
            <w:r>
              <w:rPr>
                <w:b/>
                <w:sz w:val="18"/>
                <w:szCs w:val="18"/>
              </w:rPr>
              <w:t xml:space="preserve">Spouse and Child Life Insurance </w:t>
            </w:r>
          </w:p>
        </w:tc>
        <w:tc>
          <w:tcPr>
            <w:tcW w:w="3540" w:type="dxa"/>
            <w:shd w:val="clear" w:color="auto" w:fill="auto"/>
            <w:tcMar>
              <w:top w:w="100" w:type="dxa"/>
              <w:left w:w="100" w:type="dxa"/>
              <w:bottom w:w="100" w:type="dxa"/>
              <w:right w:w="100" w:type="dxa"/>
            </w:tcMar>
          </w:tcPr>
          <w:p w14:paraId="2F2E8B80" w14:textId="77777777" w:rsidR="00F11DA6" w:rsidRDefault="002F223E">
            <w:pPr>
              <w:widowControl w:val="0"/>
              <w:pBdr>
                <w:top w:val="nil"/>
                <w:left w:val="nil"/>
                <w:bottom w:val="nil"/>
                <w:right w:val="nil"/>
                <w:between w:val="nil"/>
              </w:pBdr>
              <w:spacing w:line="240" w:lineRule="auto"/>
              <w:jc w:val="center"/>
              <w:rPr>
                <w:sz w:val="18"/>
                <w:szCs w:val="18"/>
              </w:rPr>
            </w:pPr>
            <w:r>
              <w:rPr>
                <w:sz w:val="18"/>
                <w:szCs w:val="18"/>
              </w:rPr>
              <w:t>Coverage ends</w:t>
            </w:r>
          </w:p>
        </w:tc>
        <w:tc>
          <w:tcPr>
            <w:tcW w:w="6945" w:type="dxa"/>
            <w:shd w:val="clear" w:color="auto" w:fill="auto"/>
            <w:tcMar>
              <w:top w:w="100" w:type="dxa"/>
              <w:left w:w="100" w:type="dxa"/>
              <w:bottom w:w="100" w:type="dxa"/>
              <w:right w:w="100" w:type="dxa"/>
            </w:tcMar>
          </w:tcPr>
          <w:p w14:paraId="27AA755C" w14:textId="77777777" w:rsidR="00F11DA6" w:rsidRDefault="002F223E">
            <w:pPr>
              <w:spacing w:line="240" w:lineRule="auto"/>
              <w:rPr>
                <w:b/>
                <w:sz w:val="18"/>
                <w:szCs w:val="18"/>
              </w:rPr>
            </w:pPr>
            <w:r>
              <w:rPr>
                <w:sz w:val="18"/>
                <w:szCs w:val="18"/>
              </w:rPr>
              <w:t>You can convert your spouse and child life insurance to an individual policy. Contact the Benefits team for information about converting spouse and child life insurance.</w:t>
            </w:r>
          </w:p>
        </w:tc>
      </w:tr>
      <w:tr w:rsidR="00F11DA6" w14:paraId="05E26B01" w14:textId="77777777" w:rsidTr="00E1058C">
        <w:trPr>
          <w:trHeight w:val="415"/>
        </w:trPr>
        <w:tc>
          <w:tcPr>
            <w:tcW w:w="3900" w:type="dxa"/>
            <w:shd w:val="clear" w:color="auto" w:fill="auto"/>
            <w:tcMar>
              <w:top w:w="100" w:type="dxa"/>
              <w:left w:w="100" w:type="dxa"/>
              <w:bottom w:w="100" w:type="dxa"/>
              <w:right w:w="100" w:type="dxa"/>
            </w:tcMar>
          </w:tcPr>
          <w:p w14:paraId="2B89C56D" w14:textId="77777777" w:rsidR="00F11DA6" w:rsidRDefault="002F223E">
            <w:pPr>
              <w:spacing w:line="240" w:lineRule="auto"/>
              <w:jc w:val="center"/>
              <w:rPr>
                <w:b/>
                <w:sz w:val="18"/>
                <w:szCs w:val="18"/>
              </w:rPr>
            </w:pPr>
            <w:r>
              <w:rPr>
                <w:b/>
                <w:sz w:val="18"/>
                <w:szCs w:val="18"/>
              </w:rPr>
              <w:t xml:space="preserve">Short-term and Long-term disability </w:t>
            </w:r>
          </w:p>
        </w:tc>
        <w:tc>
          <w:tcPr>
            <w:tcW w:w="3540" w:type="dxa"/>
            <w:shd w:val="clear" w:color="auto" w:fill="auto"/>
            <w:tcMar>
              <w:top w:w="100" w:type="dxa"/>
              <w:left w:w="100" w:type="dxa"/>
              <w:bottom w:w="100" w:type="dxa"/>
              <w:right w:w="100" w:type="dxa"/>
            </w:tcMar>
          </w:tcPr>
          <w:p w14:paraId="5F67A7A2" w14:textId="77777777" w:rsidR="00F11DA6" w:rsidRDefault="002F223E">
            <w:pPr>
              <w:widowControl w:val="0"/>
              <w:pBdr>
                <w:top w:val="nil"/>
                <w:left w:val="nil"/>
                <w:bottom w:val="nil"/>
                <w:right w:val="nil"/>
                <w:between w:val="nil"/>
              </w:pBdr>
              <w:spacing w:line="240" w:lineRule="auto"/>
              <w:jc w:val="center"/>
              <w:rPr>
                <w:sz w:val="18"/>
                <w:szCs w:val="18"/>
              </w:rPr>
            </w:pPr>
            <w:r>
              <w:rPr>
                <w:sz w:val="18"/>
                <w:szCs w:val="18"/>
              </w:rPr>
              <w:t>Coverage ends</w:t>
            </w:r>
          </w:p>
        </w:tc>
        <w:tc>
          <w:tcPr>
            <w:tcW w:w="6945" w:type="dxa"/>
            <w:shd w:val="clear" w:color="auto" w:fill="auto"/>
            <w:tcMar>
              <w:top w:w="100" w:type="dxa"/>
              <w:left w:w="100" w:type="dxa"/>
              <w:bottom w:w="100" w:type="dxa"/>
              <w:right w:w="100" w:type="dxa"/>
            </w:tcMar>
          </w:tcPr>
          <w:p w14:paraId="2696E52B" w14:textId="77777777" w:rsidR="00F11DA6" w:rsidRDefault="002F223E">
            <w:pPr>
              <w:spacing w:line="240" w:lineRule="auto"/>
              <w:rPr>
                <w:sz w:val="18"/>
                <w:szCs w:val="18"/>
              </w:rPr>
            </w:pPr>
            <w:r>
              <w:rPr>
                <w:sz w:val="18"/>
                <w:szCs w:val="18"/>
              </w:rPr>
              <w:t>None</w:t>
            </w:r>
          </w:p>
        </w:tc>
      </w:tr>
      <w:tr w:rsidR="00F11DA6" w14:paraId="5FAB6022" w14:textId="77777777">
        <w:tc>
          <w:tcPr>
            <w:tcW w:w="3900" w:type="dxa"/>
            <w:shd w:val="clear" w:color="auto" w:fill="auto"/>
            <w:tcMar>
              <w:top w:w="100" w:type="dxa"/>
              <w:left w:w="100" w:type="dxa"/>
              <w:bottom w:w="100" w:type="dxa"/>
              <w:right w:w="100" w:type="dxa"/>
            </w:tcMar>
          </w:tcPr>
          <w:p w14:paraId="5A2FCAAC" w14:textId="77777777" w:rsidR="00F11DA6" w:rsidRDefault="002F223E">
            <w:pPr>
              <w:widowControl w:val="0"/>
              <w:pBdr>
                <w:top w:val="nil"/>
                <w:left w:val="nil"/>
                <w:bottom w:val="nil"/>
                <w:right w:val="nil"/>
                <w:between w:val="nil"/>
              </w:pBdr>
              <w:spacing w:line="240" w:lineRule="auto"/>
              <w:jc w:val="center"/>
              <w:rPr>
                <w:b/>
                <w:sz w:val="18"/>
                <w:szCs w:val="18"/>
              </w:rPr>
            </w:pPr>
            <w:r>
              <w:rPr>
                <w:b/>
                <w:sz w:val="18"/>
                <w:szCs w:val="18"/>
              </w:rPr>
              <w:t>SaveSmart 401(k) Plan</w:t>
            </w:r>
          </w:p>
        </w:tc>
        <w:tc>
          <w:tcPr>
            <w:tcW w:w="3540" w:type="dxa"/>
            <w:shd w:val="clear" w:color="auto" w:fill="auto"/>
            <w:tcMar>
              <w:top w:w="100" w:type="dxa"/>
              <w:left w:w="100" w:type="dxa"/>
              <w:bottom w:w="100" w:type="dxa"/>
              <w:right w:w="100" w:type="dxa"/>
            </w:tcMar>
          </w:tcPr>
          <w:p w14:paraId="767F02FF" w14:textId="77777777" w:rsidR="00F11DA6" w:rsidRDefault="002F223E">
            <w:pPr>
              <w:widowControl w:val="0"/>
              <w:pBdr>
                <w:top w:val="nil"/>
                <w:left w:val="nil"/>
                <w:bottom w:val="nil"/>
                <w:right w:val="nil"/>
                <w:between w:val="nil"/>
              </w:pBdr>
              <w:spacing w:line="240" w:lineRule="auto"/>
              <w:jc w:val="center"/>
              <w:rPr>
                <w:sz w:val="18"/>
                <w:szCs w:val="18"/>
              </w:rPr>
            </w:pPr>
            <w:r>
              <w:rPr>
                <w:sz w:val="18"/>
                <w:szCs w:val="18"/>
              </w:rPr>
              <w:t>Contributions end</w:t>
            </w:r>
          </w:p>
        </w:tc>
        <w:tc>
          <w:tcPr>
            <w:tcW w:w="6945" w:type="dxa"/>
            <w:shd w:val="clear" w:color="auto" w:fill="auto"/>
            <w:tcMar>
              <w:top w:w="100" w:type="dxa"/>
              <w:left w:w="100" w:type="dxa"/>
              <w:bottom w:w="100" w:type="dxa"/>
              <w:right w:w="100" w:type="dxa"/>
            </w:tcMar>
          </w:tcPr>
          <w:p w14:paraId="01A2DAAA" w14:textId="77777777" w:rsidR="00F11DA6" w:rsidRDefault="002F223E">
            <w:pPr>
              <w:spacing w:line="240" w:lineRule="auto"/>
              <w:rPr>
                <w:sz w:val="18"/>
                <w:szCs w:val="18"/>
              </w:rPr>
            </w:pPr>
            <w:r>
              <w:rPr>
                <w:sz w:val="18"/>
                <w:szCs w:val="18"/>
              </w:rPr>
              <w:t>If your balance is greater than $5,000, you can leave your money in the plan until you reach age 70½. You can also withdraw your money or transfer it into a new employer’s 401(k) plan. If your balance is less than $5,000, you’ll be required to withdraw you</w:t>
            </w:r>
            <w:r>
              <w:rPr>
                <w:sz w:val="18"/>
                <w:szCs w:val="18"/>
              </w:rPr>
              <w:t>r money. Approximately 45 days after your employment ends, you will receive information from Fidelity, the 401(k) Plan administrator, about how to roll your balance over to another qualified plan or have your balance paid to you.</w:t>
            </w:r>
          </w:p>
        </w:tc>
      </w:tr>
      <w:tr w:rsidR="00F11DA6" w14:paraId="0BAD9463" w14:textId="77777777">
        <w:tc>
          <w:tcPr>
            <w:tcW w:w="3900" w:type="dxa"/>
            <w:shd w:val="clear" w:color="auto" w:fill="auto"/>
            <w:tcMar>
              <w:top w:w="100" w:type="dxa"/>
              <w:left w:w="100" w:type="dxa"/>
              <w:bottom w:w="100" w:type="dxa"/>
              <w:right w:w="100" w:type="dxa"/>
            </w:tcMar>
          </w:tcPr>
          <w:p w14:paraId="4C93D0EB" w14:textId="77777777" w:rsidR="00F11DA6" w:rsidRDefault="002F223E">
            <w:pPr>
              <w:spacing w:line="240" w:lineRule="auto"/>
              <w:jc w:val="center"/>
              <w:rPr>
                <w:b/>
                <w:sz w:val="18"/>
                <w:szCs w:val="18"/>
              </w:rPr>
            </w:pPr>
            <w:r>
              <w:rPr>
                <w:b/>
                <w:sz w:val="18"/>
                <w:szCs w:val="18"/>
              </w:rPr>
              <w:t>Long-Term Cash Incentive</w:t>
            </w:r>
          </w:p>
        </w:tc>
        <w:tc>
          <w:tcPr>
            <w:tcW w:w="3540" w:type="dxa"/>
            <w:shd w:val="clear" w:color="auto" w:fill="auto"/>
            <w:tcMar>
              <w:top w:w="100" w:type="dxa"/>
              <w:left w:w="100" w:type="dxa"/>
              <w:bottom w:w="100" w:type="dxa"/>
              <w:right w:w="100" w:type="dxa"/>
            </w:tcMar>
          </w:tcPr>
          <w:p w14:paraId="5DC2A122" w14:textId="77777777" w:rsidR="00F11DA6" w:rsidRDefault="002F223E">
            <w:pPr>
              <w:spacing w:line="240" w:lineRule="auto"/>
              <w:jc w:val="center"/>
              <w:rPr>
                <w:sz w:val="18"/>
                <w:szCs w:val="18"/>
                <w:highlight w:val="yellow"/>
              </w:rPr>
            </w:pPr>
            <w:r>
              <w:rPr>
                <w:sz w:val="18"/>
                <w:szCs w:val="18"/>
              </w:rPr>
              <w:t>Retirement Application</w:t>
            </w:r>
            <w:r>
              <w:rPr>
                <w:sz w:val="18"/>
                <w:szCs w:val="18"/>
                <w:highlight w:val="yellow"/>
              </w:rPr>
              <w:t xml:space="preserve"> [Link to: Syncplicity &gt; US Folder &gt; Documents and PDFs Folder &gt; Long Term Cash Form]</w:t>
            </w:r>
          </w:p>
        </w:tc>
        <w:tc>
          <w:tcPr>
            <w:tcW w:w="6945" w:type="dxa"/>
            <w:shd w:val="clear" w:color="auto" w:fill="auto"/>
            <w:tcMar>
              <w:top w:w="100" w:type="dxa"/>
              <w:left w:w="100" w:type="dxa"/>
              <w:bottom w:w="100" w:type="dxa"/>
              <w:right w:w="100" w:type="dxa"/>
            </w:tcMar>
          </w:tcPr>
          <w:p w14:paraId="0EAC866C" w14:textId="77777777" w:rsidR="00F11DA6" w:rsidRDefault="002F223E">
            <w:pPr>
              <w:spacing w:line="240" w:lineRule="auto"/>
              <w:rPr>
                <w:sz w:val="18"/>
                <w:szCs w:val="18"/>
                <w:highlight w:val="yellow"/>
              </w:rPr>
            </w:pPr>
            <w:r>
              <w:rPr>
                <w:sz w:val="18"/>
                <w:szCs w:val="18"/>
              </w:rPr>
              <w:t xml:space="preserve">If you are 55 with 5 years of service, you may apply to have any outstanding </w:t>
            </w:r>
            <w:proofErr w:type="gramStart"/>
            <w:r>
              <w:rPr>
                <w:sz w:val="18"/>
                <w:szCs w:val="18"/>
              </w:rPr>
              <w:t>Long Term</w:t>
            </w:r>
            <w:proofErr w:type="gramEnd"/>
            <w:r>
              <w:rPr>
                <w:sz w:val="18"/>
                <w:szCs w:val="18"/>
              </w:rPr>
              <w:t xml:space="preserve"> Cash grants prorated and accelerated</w:t>
            </w:r>
            <w:r>
              <w:rPr>
                <w:sz w:val="18"/>
                <w:szCs w:val="18"/>
              </w:rPr>
              <w:t xml:space="preserve"> through the Retirement provision. Please find terms and application here </w:t>
            </w:r>
            <w:r>
              <w:rPr>
                <w:sz w:val="18"/>
                <w:szCs w:val="18"/>
                <w:highlight w:val="yellow"/>
              </w:rPr>
              <w:t>[Link to: Syncplicity &gt; US Folder &gt; Documents and PDFs Folder &gt; Long Term Cash Provisions]</w:t>
            </w:r>
          </w:p>
        </w:tc>
      </w:tr>
    </w:tbl>
    <w:p w14:paraId="1D224174" w14:textId="77777777" w:rsidR="00F11DA6" w:rsidRDefault="00F11DA6" w:rsidP="00E1058C">
      <w:bookmarkStart w:id="0" w:name="_GoBack"/>
      <w:bookmarkEnd w:id="0"/>
    </w:p>
    <w:sectPr w:rsidR="00F11DA6">
      <w:headerReference w:type="default" r:id="rId6"/>
      <w:headerReference w:type="first" r:id="rId7"/>
      <w:footerReference w:type="first" r:id="rId8"/>
      <w:pgSz w:w="15840" w:h="12240" w:orient="landscape"/>
      <w:pgMar w:top="446" w:right="720" w:bottom="540" w:left="907"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DC428" w14:textId="77777777" w:rsidR="002F223E" w:rsidRDefault="002F223E">
      <w:pPr>
        <w:spacing w:line="240" w:lineRule="auto"/>
      </w:pPr>
      <w:r>
        <w:separator/>
      </w:r>
    </w:p>
  </w:endnote>
  <w:endnote w:type="continuationSeparator" w:id="0">
    <w:p w14:paraId="06943E82" w14:textId="77777777" w:rsidR="002F223E" w:rsidRDefault="002F2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85A9" w14:textId="77777777" w:rsidR="00F11DA6" w:rsidRDefault="00F11D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7690F" w14:textId="77777777" w:rsidR="002F223E" w:rsidRDefault="002F223E">
      <w:pPr>
        <w:spacing w:line="240" w:lineRule="auto"/>
      </w:pPr>
      <w:r>
        <w:separator/>
      </w:r>
    </w:p>
  </w:footnote>
  <w:footnote w:type="continuationSeparator" w:id="0">
    <w:p w14:paraId="11A4C391" w14:textId="77777777" w:rsidR="002F223E" w:rsidRDefault="002F22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70C9" w14:textId="77777777" w:rsidR="00F11DA6" w:rsidRDefault="002F223E">
    <w:r>
      <w:t>Separation from PetSmart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84FE" w14:textId="77777777" w:rsidR="00F11DA6" w:rsidRDefault="00F11D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A6"/>
    <w:rsid w:val="002F223E"/>
    <w:rsid w:val="00E1058C"/>
    <w:rsid w:val="00F1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CC39"/>
  <w15:docId w15:val="{4AB9998A-D70C-4C5E-BADC-AF706463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Wheeler</cp:lastModifiedBy>
  <cp:revision>2</cp:revision>
  <cp:lastPrinted>2020-10-23T21:33:00Z</cp:lastPrinted>
  <dcterms:created xsi:type="dcterms:W3CDTF">2020-10-23T21:33:00Z</dcterms:created>
  <dcterms:modified xsi:type="dcterms:W3CDTF">2020-10-23T21:33:00Z</dcterms:modified>
</cp:coreProperties>
</file>